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A40045" w:rsidRDefault="00C950EE">
      <w:pPr>
        <w:widowControl w:val="0"/>
        <w:pBdr>
          <w:top w:val="nil"/>
          <w:left w:val="nil"/>
          <w:bottom w:val="nil"/>
          <w:right w:val="nil"/>
          <w:between w:val="nil"/>
        </w:pBdr>
        <w:spacing w:after="0" w:line="240" w:lineRule="auto"/>
        <w:ind w:left="0" w:hanging="2"/>
        <w:rPr>
          <w:rFonts w:ascii="Arial" w:eastAsia="Arial" w:hAnsi="Arial" w:cs="Arial"/>
          <w:b/>
          <w:color w:val="000000"/>
          <w:sz w:val="22"/>
          <w:szCs w:val="22"/>
        </w:rPr>
      </w:pPr>
      <w:r>
        <w:rPr>
          <w:rFonts w:ascii="Arial" w:eastAsia="Arial" w:hAnsi="Arial" w:cs="Arial"/>
          <w:b/>
          <w:color w:val="000000"/>
          <w:sz w:val="22"/>
          <w:szCs w:val="22"/>
        </w:rPr>
        <w:t>3GPP TSG-SA3 Meeting #121</w:t>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r>
      <w:r>
        <w:rPr>
          <w:rFonts w:ascii="Arial" w:eastAsia="Arial" w:hAnsi="Arial" w:cs="Arial"/>
          <w:b/>
          <w:color w:val="000000"/>
          <w:sz w:val="22"/>
          <w:szCs w:val="22"/>
        </w:rPr>
        <w:tab/>
        <w:t>S3-251300</w:t>
      </w:r>
    </w:p>
    <w:p w14:paraId="00000002" w14:textId="77777777" w:rsidR="00A40045" w:rsidRDefault="00C950EE">
      <w:pPr>
        <w:widowControl w:val="0"/>
        <w:pBdr>
          <w:top w:val="nil"/>
          <w:left w:val="nil"/>
          <w:bottom w:val="nil"/>
          <w:right w:val="nil"/>
          <w:between w:val="nil"/>
        </w:pBdr>
        <w:spacing w:after="0" w:line="240" w:lineRule="auto"/>
        <w:ind w:left="0" w:hanging="2"/>
        <w:rPr>
          <w:rFonts w:ascii="Arial" w:eastAsia="Arial" w:hAnsi="Arial" w:cs="Arial"/>
          <w:color w:val="000000"/>
          <w:sz w:val="24"/>
          <w:szCs w:val="24"/>
        </w:rPr>
      </w:pPr>
      <w:r>
        <w:rPr>
          <w:rFonts w:ascii="Arial" w:eastAsia="Arial" w:hAnsi="Arial" w:cs="Arial"/>
          <w:b/>
          <w:color w:val="000000"/>
          <w:sz w:val="22"/>
          <w:szCs w:val="22"/>
        </w:rPr>
        <w:t>Goteborg, Sweden, 7 – 11 April 2025</w:t>
      </w:r>
    </w:p>
    <w:p w14:paraId="00000003" w14:textId="77777777" w:rsidR="00A40045" w:rsidRDefault="00A40045">
      <w:pPr>
        <w:keepNext/>
        <w:pBdr>
          <w:bottom w:val="single" w:sz="4" w:space="1" w:color="000000"/>
        </w:pBdr>
        <w:tabs>
          <w:tab w:val="right" w:pos="9639"/>
        </w:tabs>
        <w:ind w:left="0" w:hanging="2"/>
        <w:rPr>
          <w:rFonts w:ascii="Arial" w:eastAsia="Arial" w:hAnsi="Arial" w:cs="Arial"/>
          <w:sz w:val="24"/>
          <w:szCs w:val="24"/>
        </w:rPr>
      </w:pPr>
    </w:p>
    <w:p w14:paraId="00000004" w14:textId="77777777" w:rsidR="00A40045" w:rsidRDefault="00C950EE">
      <w:pPr>
        <w:keepNext/>
        <w:tabs>
          <w:tab w:val="left" w:pos="2127"/>
        </w:tabs>
        <w:spacing w:after="0"/>
        <w:ind w:left="0" w:hanging="2"/>
        <w:rPr>
          <w:rFonts w:ascii="Arial" w:eastAsia="Arial" w:hAnsi="Arial" w:cs="Arial"/>
        </w:rPr>
      </w:pPr>
      <w:r>
        <w:rPr>
          <w:rFonts w:ascii="Arial" w:eastAsia="Arial" w:hAnsi="Arial" w:cs="Arial"/>
          <w:b/>
        </w:rPr>
        <w:t>Source:</w:t>
      </w:r>
      <w:r>
        <w:rPr>
          <w:rFonts w:ascii="Arial" w:eastAsia="Arial" w:hAnsi="Arial" w:cs="Arial"/>
          <w:b/>
        </w:rPr>
        <w:tab/>
        <w:t>Google</w:t>
      </w:r>
    </w:p>
    <w:p w14:paraId="00000005" w14:textId="77777777" w:rsidR="00A40045" w:rsidRDefault="00C950EE">
      <w:pPr>
        <w:keepNext/>
        <w:tabs>
          <w:tab w:val="left" w:pos="2127"/>
        </w:tabs>
        <w:spacing w:after="0"/>
        <w:ind w:left="0" w:hanging="2"/>
        <w:rPr>
          <w:rFonts w:ascii="Arial" w:eastAsia="Arial" w:hAnsi="Arial" w:cs="Arial"/>
        </w:rPr>
      </w:pPr>
      <w:r>
        <w:rPr>
          <w:rFonts w:ascii="Arial" w:eastAsia="Arial" w:hAnsi="Arial" w:cs="Arial"/>
          <w:b/>
        </w:rPr>
        <w:t>Title:</w:t>
      </w:r>
      <w:r>
        <w:rPr>
          <w:rFonts w:ascii="Arial" w:eastAsia="Arial" w:hAnsi="Arial" w:cs="Arial"/>
          <w:b/>
        </w:rPr>
        <w:tab/>
        <w:t>Discussion on the GSMA AppToken based mechanism</w:t>
      </w:r>
    </w:p>
    <w:p w14:paraId="00000006" w14:textId="77777777" w:rsidR="00A40045" w:rsidRDefault="00C950EE">
      <w:pPr>
        <w:keepNext/>
        <w:tabs>
          <w:tab w:val="left" w:pos="2127"/>
        </w:tabs>
        <w:spacing w:after="0"/>
        <w:ind w:left="0" w:hanging="2"/>
        <w:rPr>
          <w:rFonts w:ascii="Arial" w:eastAsia="Arial" w:hAnsi="Arial" w:cs="Arial"/>
        </w:rPr>
      </w:pPr>
      <w:r>
        <w:rPr>
          <w:rFonts w:ascii="Arial" w:eastAsia="Arial" w:hAnsi="Arial" w:cs="Arial"/>
          <w:b/>
        </w:rPr>
        <w:t>Document for:</w:t>
      </w:r>
      <w:r>
        <w:rPr>
          <w:rFonts w:ascii="Arial" w:eastAsia="Arial" w:hAnsi="Arial" w:cs="Arial"/>
          <w:b/>
        </w:rPr>
        <w:tab/>
        <w:t>Discussion</w:t>
      </w:r>
    </w:p>
    <w:p w14:paraId="00000007" w14:textId="77777777" w:rsidR="00A40045" w:rsidRDefault="00C950EE">
      <w:pPr>
        <w:keepNext/>
        <w:pBdr>
          <w:bottom w:val="single" w:sz="4" w:space="1" w:color="000000"/>
        </w:pBdr>
        <w:tabs>
          <w:tab w:val="left" w:pos="2127"/>
        </w:tabs>
        <w:spacing w:after="0"/>
        <w:ind w:left="0" w:hanging="2"/>
        <w:rPr>
          <w:rFonts w:ascii="Arial" w:eastAsia="Arial" w:hAnsi="Arial" w:cs="Arial"/>
        </w:rPr>
      </w:pPr>
      <w:r>
        <w:rPr>
          <w:rFonts w:ascii="Arial" w:eastAsia="Arial" w:hAnsi="Arial" w:cs="Arial"/>
          <w:b/>
        </w:rPr>
        <w:t>Agenda Item:</w:t>
      </w:r>
      <w:r>
        <w:rPr>
          <w:rFonts w:ascii="Arial" w:eastAsia="Arial" w:hAnsi="Arial" w:cs="Arial"/>
          <w:b/>
        </w:rPr>
        <w:tab/>
      </w:r>
    </w:p>
    <w:p w14:paraId="00000008" w14:textId="77777777" w:rsidR="00A40045" w:rsidRDefault="00C950EE">
      <w:pPr>
        <w:pStyle w:val="Heading1"/>
        <w:ind w:left="2" w:hanging="4"/>
      </w:pPr>
      <w:r>
        <w:t>1</w:t>
      </w:r>
      <w:r>
        <w:tab/>
        <w:t>Decision/action requested</w:t>
      </w:r>
    </w:p>
    <w:p w14:paraId="00000009" w14:textId="77777777" w:rsidR="00A40045" w:rsidRDefault="00C950EE">
      <w:pPr>
        <w:pBdr>
          <w:top w:val="single" w:sz="4" w:space="1" w:color="000000"/>
          <w:left w:val="single" w:sz="4" w:space="4" w:color="000000"/>
          <w:bottom w:val="single" w:sz="4" w:space="1" w:color="000000"/>
          <w:right w:val="single" w:sz="4" w:space="4" w:color="000000"/>
        </w:pBdr>
        <w:shd w:val="clear" w:color="auto" w:fill="FFFF99"/>
        <w:ind w:left="0" w:hanging="2"/>
        <w:jc w:val="center"/>
      </w:pPr>
      <w:r>
        <w:rPr>
          <w:b/>
          <w:i/>
        </w:rPr>
        <w:t>Endorse the proposal</w:t>
      </w:r>
    </w:p>
    <w:p w14:paraId="0000000A" w14:textId="77777777" w:rsidR="00A40045" w:rsidRDefault="00C950EE">
      <w:pPr>
        <w:pStyle w:val="Heading1"/>
        <w:ind w:left="2" w:hanging="4"/>
      </w:pPr>
      <w:r>
        <w:t>2</w:t>
      </w:r>
      <w:r>
        <w:tab/>
      </w:r>
      <w:r>
        <w:t>References</w:t>
      </w:r>
    </w:p>
    <w:p w14:paraId="0000000B" w14:textId="77777777" w:rsidR="00A40045" w:rsidRDefault="00C950EE">
      <w:pPr>
        <w:pBdr>
          <w:top w:val="nil"/>
          <w:left w:val="nil"/>
          <w:bottom w:val="nil"/>
          <w:right w:val="nil"/>
          <w:between w:val="nil"/>
        </w:pBdr>
        <w:tabs>
          <w:tab w:val="left" w:pos="851"/>
        </w:tabs>
        <w:spacing w:line="240" w:lineRule="auto"/>
        <w:ind w:left="0" w:hanging="2"/>
        <w:rPr>
          <w:color w:val="000000"/>
        </w:rPr>
      </w:pPr>
      <w:r>
        <w:rPr>
          <w:color w:val="000000"/>
        </w:rPr>
        <w:t>[1]</w:t>
      </w:r>
      <w:r>
        <w:rPr>
          <w:color w:val="000000"/>
        </w:rPr>
        <w:tab/>
        <w:t>S3-251229/TSGNS44_003v6, OSAppID usage by AppToken use case</w:t>
      </w:r>
    </w:p>
    <w:p w14:paraId="0000000C" w14:textId="7EB6E7A7" w:rsidR="00A40045" w:rsidRDefault="00C950EE">
      <w:pPr>
        <w:pBdr>
          <w:top w:val="nil"/>
          <w:left w:val="nil"/>
          <w:bottom w:val="nil"/>
          <w:right w:val="nil"/>
          <w:between w:val="nil"/>
        </w:pBdr>
        <w:tabs>
          <w:tab w:val="left" w:pos="851"/>
        </w:tabs>
        <w:spacing w:line="240" w:lineRule="auto"/>
        <w:ind w:left="0" w:hanging="2"/>
        <w:rPr>
          <w:color w:val="000000"/>
        </w:rPr>
      </w:pPr>
      <w:r>
        <w:rPr>
          <w:color w:val="000000"/>
        </w:rPr>
        <w:t>[2]</w:t>
      </w:r>
      <w:r>
        <w:rPr>
          <w:color w:val="000000"/>
        </w:rPr>
        <w:tab/>
      </w:r>
      <w:r w:rsidR="00856ADC">
        <w:rPr>
          <w:color w:val="000000"/>
        </w:rPr>
        <w:t>S3-251299</w:t>
      </w:r>
      <w:r w:rsidRPr="00856ADC">
        <w:rPr>
          <w:color w:val="000000"/>
        </w:rPr>
        <w:t>,</w:t>
      </w:r>
      <w:r>
        <w:rPr>
          <w:color w:val="000000"/>
        </w:rPr>
        <w:t xml:space="preserve"> [DRAFT] Reply LS on OSAppID usage by AppToken use case</w:t>
      </w:r>
    </w:p>
    <w:p w14:paraId="0000000D" w14:textId="77777777" w:rsidR="00A40045" w:rsidRDefault="00C950EE">
      <w:pPr>
        <w:pBdr>
          <w:top w:val="nil"/>
          <w:left w:val="nil"/>
          <w:bottom w:val="nil"/>
          <w:right w:val="nil"/>
          <w:between w:val="nil"/>
        </w:pBdr>
        <w:tabs>
          <w:tab w:val="left" w:pos="851"/>
        </w:tabs>
        <w:spacing w:line="240" w:lineRule="auto"/>
        <w:ind w:left="0" w:hanging="2"/>
        <w:rPr>
          <w:color w:val="000000"/>
        </w:rPr>
      </w:pPr>
      <w:r>
        <w:rPr>
          <w:color w:val="000000"/>
        </w:rPr>
        <w:t>[3]</w:t>
      </w:r>
      <w:r>
        <w:rPr>
          <w:color w:val="000000"/>
        </w:rPr>
        <w:tab/>
        <w:t>TS.43 Service Entitlement Configuration, v11.0</w:t>
      </w:r>
    </w:p>
    <w:p w14:paraId="0000000E" w14:textId="77777777" w:rsidR="00A40045" w:rsidRDefault="00C950EE">
      <w:pPr>
        <w:pStyle w:val="Heading1"/>
        <w:ind w:left="2" w:hanging="4"/>
      </w:pPr>
      <w:r>
        <w:t>3</w:t>
      </w:r>
      <w:r>
        <w:tab/>
        <w:t>Rationale</w:t>
      </w:r>
    </w:p>
    <w:p w14:paraId="0000000F" w14:textId="77777777" w:rsidR="00A40045" w:rsidRDefault="00C950EE">
      <w:pPr>
        <w:ind w:left="0" w:hanging="2"/>
      </w:pPr>
      <w:r>
        <w:t>This contribution discusses the LS received from GSMA TSGNS [1] titled OSAppID usage by AppToken use case, and motivates the draft Reply LS in [2].</w:t>
      </w:r>
    </w:p>
    <w:p w14:paraId="00000010" w14:textId="77777777" w:rsidR="00A40045" w:rsidRDefault="00C950EE">
      <w:pPr>
        <w:pStyle w:val="Heading1"/>
        <w:ind w:left="2" w:hanging="4"/>
      </w:pPr>
      <w:r>
        <w:t>4</w:t>
      </w:r>
      <w:r>
        <w:tab/>
        <w:t>Background and Security Issues</w:t>
      </w:r>
    </w:p>
    <w:p w14:paraId="00000011" w14:textId="29E20353" w:rsidR="00A40045" w:rsidRDefault="00C950EE">
      <w:pPr>
        <w:ind w:left="0" w:hanging="2"/>
      </w:pPr>
      <w:r>
        <w:t>GSMA TSGVVEC has defined an AppToken based mechanism in GSMA TS.43 [3]. The</w:t>
      </w:r>
      <w:r>
        <w:t xml:space="preserve"> usage of this mechanism in conjunction with URSP has been defined in the LS [1] that SA3 has received from GSMA TSGNS. In this mechanism, an AF generates an OSAppID which is shared with the carrier core network (PCF) and the carrier’s Entitlement Server. </w:t>
      </w:r>
      <w:r>
        <w:t>The PCF generates URSP rules(s) that use the AF generated OSAppID</w:t>
      </w:r>
      <w:bookmarkStart w:id="0" w:name="_GoBack"/>
      <w:bookmarkEnd w:id="0"/>
      <w:r>
        <w:t xml:space="preserve"> which is then delivered to the UE using existing</w:t>
      </w:r>
      <w:r>
        <w:t xml:space="preserve"> mechanisms (UE Configuration Update procedure). The AF also provides an AppToken to the application client running on the UE. The UE’s TS.43</w:t>
      </w:r>
      <w:r>
        <w:t xml:space="preserve"> client can provide this AppToken to the Entitlement Server in the Get3PAppInfo operation [3] to receive the AF generated OSAppID. Subsequently, the UE executes URSP using the application identity based on the received OSAppID. We would like to make a few </w:t>
      </w:r>
      <w:r>
        <w:t>observations about this mechanism.</w:t>
      </w:r>
    </w:p>
    <w:p w14:paraId="00000012" w14:textId="77777777" w:rsidR="00A40045" w:rsidRDefault="00C950EE">
      <w:pPr>
        <w:ind w:left="0" w:hanging="2"/>
      </w:pPr>
      <w:r>
        <w:t>First, f</w:t>
      </w:r>
      <w:r>
        <w:t xml:space="preserve">or the GSMA’s proposed mechanism, </w:t>
      </w:r>
      <w:r>
        <w:t xml:space="preserve">since the AF provides the OSAppID to the carrier (for creating corresponding URSP rules), the identity of the application is known to the carrier based on the AF’s identity. When </w:t>
      </w:r>
      <w:r>
        <w:t>the UE invokes the Get3PAppInfo operation, the Entitlement Server (owned or managed by the network operator) becomes aware of the identity of the requesting application. It is unclear why an operator should adopt the proposed mechanism, when the carrier ca</w:t>
      </w:r>
      <w:r>
        <w:t xml:space="preserve">n simply provision the application identity (which may be </w:t>
      </w:r>
      <w:r>
        <w:t>generated</w:t>
      </w:r>
      <w:r>
        <w:t xml:space="preserve"> </w:t>
      </w:r>
      <w:r>
        <w:t>by</w:t>
      </w:r>
      <w:r>
        <w:t xml:space="preserve"> the AF or the OS) via URSP, without involving any TS.43 based entitlement procedure.</w:t>
      </w:r>
    </w:p>
    <w:p w14:paraId="00000013" w14:textId="77777777" w:rsidR="00A40045" w:rsidRDefault="00C950EE">
      <w:pPr>
        <w:ind w:left="0" w:hanging="2"/>
      </w:pPr>
      <w:r>
        <w:rPr>
          <w:b/>
        </w:rPr>
        <w:t xml:space="preserve">Observation 1: The proposed mechanism in GSMA provides no additional privacy protection for the end </w:t>
      </w:r>
      <w:r>
        <w:rPr>
          <w:b/>
        </w:rPr>
        <w:t>user beyond what is currently available in 3GPP specifications.</w:t>
      </w:r>
    </w:p>
    <w:p w14:paraId="00000014" w14:textId="77777777" w:rsidR="00A40045" w:rsidRDefault="00C950EE">
      <w:pPr>
        <w:ind w:left="0" w:hanging="2"/>
      </w:pPr>
      <w:r>
        <w:t>Second, SA1 privacy requirements on identity management (Clause 8.5 of TS 22.261) require that “</w:t>
      </w:r>
      <w:r>
        <w:rPr>
          <w:i/>
        </w:rPr>
        <w:t>The 5G system shall support a secure mechanism to collect system information while ensuring end-</w:t>
      </w:r>
      <w:r>
        <w:rPr>
          <w:i/>
        </w:rPr>
        <w:t>user and application privacy (e.g. application level information is not to be related to an individual user identity or subscriber identity and UE information is not to be related to an individual subscriber identity).</w:t>
      </w:r>
      <w:r>
        <w:t>” Note also that there is no provision</w:t>
      </w:r>
      <w:r>
        <w:t xml:space="preserve"> in the RRC or NAS spec for the UE to directly provide application identity to the network in any RRC or NAS message.  </w:t>
      </w:r>
    </w:p>
    <w:p w14:paraId="00000015" w14:textId="77777777" w:rsidR="00A40045" w:rsidRDefault="00C950EE">
      <w:pPr>
        <w:ind w:left="0" w:hanging="2"/>
      </w:pPr>
      <w:r>
        <w:rPr>
          <w:b/>
        </w:rPr>
        <w:t>Observation 2: The proposed mechanism in GSMA is potentially in violation of existing 3GPP service requirements.</w:t>
      </w:r>
      <w:r>
        <w:t xml:space="preserve"> </w:t>
      </w:r>
    </w:p>
    <w:p w14:paraId="00000016" w14:textId="168F619F" w:rsidR="00A40045" w:rsidRDefault="00C950EE">
      <w:pPr>
        <w:ind w:left="0" w:hanging="2"/>
      </w:pPr>
      <w:r>
        <w:t>Third, a number of mec</w:t>
      </w:r>
      <w:r>
        <w:t>hanisms have been developed in 3GPP for network slice selection, which do not require revealing the application identity to the network. SA2 specifications allow a rich set of traffic descriptors as defined in Table 6.6.2.1-2 of TS 23.503 that allow applic</w:t>
      </w:r>
      <w:r>
        <w:t>ations to request for specific network slices and DNNs. Moreover, in Release 18, new functionality was introduced to allow applications to indicate traffic categories as defined by GSMA NG.141 (</w:t>
      </w:r>
      <w:r>
        <w:t>see clause 6.6.2.4 of TS 23.503). In Release 19, SA2 has define</w:t>
      </w:r>
      <w:r>
        <w:t xml:space="preserve">d mechanisms that allow AFs to request replacement of specific slices as defined in clause 5.15.5.2.2a of TS 23.501. </w:t>
      </w:r>
    </w:p>
    <w:p w14:paraId="00000017" w14:textId="77777777" w:rsidR="00A40045" w:rsidRDefault="00C950EE">
      <w:pPr>
        <w:ind w:left="0" w:hanging="2"/>
      </w:pPr>
      <w:r>
        <w:rPr>
          <w:b/>
        </w:rPr>
        <w:lastRenderedPageBreak/>
        <w:t xml:space="preserve">Observation 3: There are many </w:t>
      </w:r>
      <w:r>
        <w:rPr>
          <w:b/>
        </w:rPr>
        <w:t>existing</w:t>
      </w:r>
      <w:r>
        <w:rPr>
          <w:b/>
        </w:rPr>
        <w:t xml:space="preserve"> 3GPP </w:t>
      </w:r>
      <w:r>
        <w:rPr>
          <w:b/>
        </w:rPr>
        <w:t>mechanisms</w:t>
      </w:r>
      <w:r>
        <w:rPr>
          <w:b/>
        </w:rPr>
        <w:t xml:space="preserve"> that </w:t>
      </w:r>
      <w:r>
        <w:rPr>
          <w:b/>
        </w:rPr>
        <w:t xml:space="preserve">can work as an </w:t>
      </w:r>
      <w:r>
        <w:rPr>
          <w:b/>
        </w:rPr>
        <w:t>alternative to the proposed mechanism in GSMA</w:t>
      </w:r>
      <w:r>
        <w:rPr>
          <w:b/>
        </w:rPr>
        <w:t>, which</w:t>
      </w:r>
      <w:r>
        <w:rPr>
          <w:b/>
        </w:rPr>
        <w:t xml:space="preserve"> allow oper</w:t>
      </w:r>
      <w:r>
        <w:rPr>
          <w:b/>
        </w:rPr>
        <w:t>ators to finely control how applications are mapped to network slices and DNNs.</w:t>
      </w:r>
    </w:p>
    <w:p w14:paraId="00000018" w14:textId="77777777" w:rsidR="00A40045" w:rsidRDefault="00C950EE">
      <w:pPr>
        <w:ind w:left="0" w:hanging="2"/>
      </w:pPr>
      <w:r>
        <w:t xml:space="preserve">Finally, we note that SA3 investigated </w:t>
      </w:r>
      <w:r>
        <w:t>similar issues</w:t>
      </w:r>
      <w:r>
        <w:t xml:space="preserve"> </w:t>
      </w:r>
      <w:r>
        <w:t xml:space="preserve">in Release 18 (TR 33.892), </w:t>
      </w:r>
      <w:r>
        <w:t>relevant to the GSMA LS [1]</w:t>
      </w:r>
      <w:r>
        <w:t>. H</w:t>
      </w:r>
      <w:r>
        <w:t xml:space="preserve">owever no agreement could be reached for conclusion. </w:t>
      </w:r>
    </w:p>
    <w:p w14:paraId="00000019" w14:textId="77777777" w:rsidR="00A40045" w:rsidRDefault="00C950EE">
      <w:pPr>
        <w:ind w:left="0" w:hanging="2"/>
      </w:pPr>
      <w:r>
        <w:rPr>
          <w:b/>
        </w:rPr>
        <w:t>Observation</w:t>
      </w:r>
      <w:r>
        <w:rPr>
          <w:b/>
        </w:rPr>
        <w:t xml:space="preserve"> 4: SA3 has studied the topic considered by the proposed </w:t>
      </w:r>
      <w:r>
        <w:rPr>
          <w:b/>
        </w:rPr>
        <w:t>mechanism</w:t>
      </w:r>
      <w:r>
        <w:rPr>
          <w:b/>
        </w:rPr>
        <w:t xml:space="preserve"> in GSMA and was unable to reach any </w:t>
      </w:r>
      <w:r>
        <w:rPr>
          <w:b/>
        </w:rPr>
        <w:t>conclusion</w:t>
      </w:r>
      <w:r>
        <w:rPr>
          <w:b/>
        </w:rPr>
        <w:t>.</w:t>
      </w:r>
    </w:p>
    <w:p w14:paraId="0000001A" w14:textId="77777777" w:rsidR="00A40045" w:rsidRDefault="00C950EE">
      <w:pPr>
        <w:ind w:left="0" w:hanging="2"/>
      </w:pPr>
      <w:r>
        <w:t>Based on the above observations, we believe that the proposed AppToken based mechanisms raises some user privacy concerns, and at the very le</w:t>
      </w:r>
      <w:r>
        <w:t>ast, needs further justification and potential study.</w:t>
      </w:r>
    </w:p>
    <w:p w14:paraId="0000001B" w14:textId="77777777" w:rsidR="00A40045" w:rsidRDefault="00C950EE">
      <w:pPr>
        <w:pStyle w:val="Heading1"/>
        <w:ind w:left="2" w:hanging="4"/>
      </w:pPr>
      <w:r>
        <w:t>5</w:t>
      </w:r>
      <w:r>
        <w:tab/>
        <w:t>Proposal</w:t>
      </w:r>
    </w:p>
    <w:p w14:paraId="0000001C" w14:textId="77777777" w:rsidR="00A40045" w:rsidRDefault="00C950EE">
      <w:pPr>
        <w:ind w:left="0" w:hanging="2"/>
      </w:pPr>
      <w:r>
        <w:t xml:space="preserve">SA3 is requested to inform GSMA TSGNS that the proposed AppToken based mechanisms raises some user privacy concerns, and at the very least, needs further justification </w:t>
      </w:r>
      <w:r>
        <w:t xml:space="preserve">and potential </w:t>
      </w:r>
      <w:r>
        <w:t>study based on the draft LSout prepared in [2].</w:t>
      </w:r>
    </w:p>
    <w:p w14:paraId="0000001D" w14:textId="77777777" w:rsidR="00A40045" w:rsidRDefault="00A40045">
      <w:pPr>
        <w:ind w:left="0" w:hanging="2"/>
      </w:pPr>
    </w:p>
    <w:sectPr w:rsidR="00A40045">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4F00D6"/>
    <w:multiLevelType w:val="multilevel"/>
    <w:tmpl w:val="75EEA398"/>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ListNumber2"/>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045"/>
    <w:rsid w:val="00856ADC"/>
    <w:rsid w:val="0098502D"/>
    <w:rsid w:val="00A40045"/>
    <w:rsid w:val="00C950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10C36"/>
  <w15:docId w15:val="{7E980F30-4F4B-4B4E-AADC-C4200EFBE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next w:val="Normal"/>
    <w:pPr>
      <w:keepNext/>
      <w:keepLines/>
      <w:pBdr>
        <w:top w:val="single" w:sz="12" w:space="3" w:color="auto"/>
      </w:pBdr>
      <w:suppressAutoHyphens/>
      <w:spacing w:before="240" w:line="1" w:lineRule="atLeast"/>
      <w:ind w:leftChars="-1" w:left="1134" w:hangingChars="1" w:hanging="1134"/>
      <w:textDirection w:val="btLr"/>
      <w:textAlignment w:val="top"/>
      <w:outlineLvl w:val="0"/>
    </w:pPr>
    <w:rPr>
      <w:rFonts w:ascii="Arial" w:hAnsi="Arial"/>
      <w:position w:val="-1"/>
      <w:sz w:val="3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Heading30"/>
    <w:next w:val="Normal"/>
    <w:pPr>
      <w:ind w:left="1418" w:hanging="1418"/>
      <w:outlineLvl w:val="3"/>
    </w:pPr>
    <w:rPr>
      <w:sz w:val="24"/>
    </w:r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rFonts w:ascii="Calibri Light" w:hAnsi="Calibri Light"/>
      <w:b/>
      <w:bCs/>
      <w:kern w:val="28"/>
      <w:sz w:val="32"/>
      <w:szCs w:val="32"/>
    </w:rPr>
  </w:style>
  <w:style w:type="paragraph" w:customStyle="1" w:styleId="Heading20">
    <w:name w:val="heading 2"/>
    <w:aliases w:val="H2,h2,2nd level,†berschrift 2,õberschrift 2,UNDERRUBRIK 1-2"/>
    <w:basedOn w:val="Heading1"/>
    <w:next w:val="Normal"/>
    <w:pPr>
      <w:spacing w:before="180"/>
    </w:pPr>
    <w:rPr>
      <w:sz w:val="32"/>
    </w:rPr>
  </w:style>
  <w:style w:type="paragraph" w:customStyle="1" w:styleId="Heading30">
    <w:name w:val="heading 3"/>
    <w:aliases w:val="h3"/>
    <w:basedOn w:val="Heading20"/>
    <w:next w:val="Normal"/>
    <w:pPr>
      <w:spacing w:before="120"/>
    </w:pPr>
    <w:rPr>
      <w:sz w:val="28"/>
    </w:rPr>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spacing w:before="120" w:line="1" w:lineRule="atLeast"/>
      <w:ind w:leftChars="-1" w:left="567" w:right="425" w:hangingChars="1" w:hanging="567"/>
      <w:textDirection w:val="btLr"/>
      <w:textAlignment w:val="top"/>
      <w:outlineLvl w:val="0"/>
    </w:pPr>
    <w:rPr>
      <w:position w:val="-1"/>
      <w:sz w:val="22"/>
    </w:rPr>
  </w:style>
  <w:style w:type="paragraph" w:customStyle="1" w:styleId="ZT">
    <w:name w:val="ZT"/>
    <w:pPr>
      <w:framePr w:wrap="notBeside" w:vAnchor="page" w:hAnchor="margin" w:yAlign="center"/>
      <w:widowControl w:val="0"/>
      <w:suppressAutoHyphens/>
      <w:spacing w:line="240" w:lineRule="atLeast"/>
      <w:ind w:leftChars="-1" w:left="-1" w:hangingChars="1" w:hanging="1"/>
      <w:jc w:val="right"/>
      <w:textDirection w:val="btLr"/>
      <w:textAlignment w:val="top"/>
      <w:outlineLvl w:val="0"/>
    </w:pPr>
    <w:rPr>
      <w:rFonts w:ascii="Arial" w:hAnsi="Arial"/>
      <w:b/>
      <w:position w:val="-1"/>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hAnchor="margin" w:xAlign="center" w:y="6805"/>
      <w:widowControl w:val="0"/>
      <w:suppressAutoHyphens/>
      <w:spacing w:line="1" w:lineRule="atLeast"/>
      <w:ind w:leftChars="-1" w:left="-1" w:hangingChars="1" w:hanging="1"/>
      <w:textDirection w:val="btLr"/>
      <w:textAlignment w:val="top"/>
      <w:outlineLvl w:val="0"/>
    </w:pPr>
    <w:rPr>
      <w:rFonts w:ascii="Arial" w:hAnsi="Arial"/>
      <w:noProof/>
      <w:position w:val="-1"/>
    </w:rPr>
  </w:style>
  <w:style w:type="paragraph" w:customStyle="1" w:styleId="TT">
    <w:name w:val="TT"/>
    <w:basedOn w:val="Heading1"/>
    <w:next w:val="Normal"/>
    <w:pPr>
      <w:outlineLvl w:val="9"/>
    </w:pPr>
  </w:style>
  <w:style w:type="paragraph" w:styleId="ListNumber2">
    <w:name w:val="List Number 2"/>
    <w:basedOn w:val="ListNumber"/>
    <w:pPr>
      <w:numPr>
        <w:ilvl w:val="11"/>
        <w:numId w:val="1"/>
      </w:numPr>
      <w:ind w:left="851"/>
    </w:pPr>
  </w:style>
  <w:style w:type="paragraph" w:styleId="ListNumber">
    <w:name w:val="List Number"/>
    <w:basedOn w:val="List"/>
    <w:pPr>
      <w:tabs>
        <w:tab w:val="num" w:pos="360"/>
      </w:tabs>
    </w:pPr>
  </w:style>
  <w:style w:type="paragraph" w:styleId="List">
    <w:name w:val="List"/>
    <w:basedOn w:val="Normal"/>
    <w:pPr>
      <w:ind w:left="568" w:hanging="284"/>
    </w:pPr>
  </w:style>
  <w:style w:type="paragraph" w:customStyle="1" w:styleId="Header">
    <w:name w:val="header"/>
    <w:aliases w:val="header,header odd,header odd1,header odd2,header odd3,header odd4,header odd5,header odd6"/>
    <w:pPr>
      <w:widowControl w:val="0"/>
      <w:suppressAutoHyphens/>
      <w:spacing w:line="1" w:lineRule="atLeast"/>
      <w:ind w:leftChars="-1" w:left="-1" w:hangingChars="1" w:hanging="1"/>
      <w:textDirection w:val="btLr"/>
      <w:textAlignment w:val="top"/>
      <w:outlineLvl w:val="0"/>
    </w:pPr>
    <w:rPr>
      <w:rFonts w:ascii="Arial" w:hAnsi="Arial"/>
      <w:b/>
      <w:position w:val="-1"/>
      <w:sz w:val="18"/>
    </w:rPr>
  </w:style>
  <w:style w:type="character" w:styleId="FootnoteReference">
    <w:name w:val="footnote reference"/>
    <w:rPr>
      <w:b/>
      <w:w w:val="100"/>
      <w:position w:val="6"/>
      <w:sz w:val="16"/>
      <w:effect w:val="none"/>
      <w:vertAlign w:val="baseline"/>
      <w:cs w:val="0"/>
      <w:em w:val="none"/>
    </w:rPr>
  </w:style>
  <w:style w:type="paragraph" w:styleId="FootnoteText">
    <w:name w:val="footnote text"/>
    <w:basedOn w:val="Normal"/>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uppressAutoHyphens/>
      <w:spacing w:line="180" w:lineRule="atLeast"/>
      <w:ind w:leftChars="-1" w:left="-1" w:hangingChars="1" w:hanging="1"/>
      <w:textDirection w:val="btLr"/>
      <w:textAlignment w:val="top"/>
      <w:outlineLvl w:val="0"/>
    </w:pPr>
    <w:rPr>
      <w:rFonts w:ascii="MS LineDraw" w:hAnsi="MS LineDraw"/>
      <w:position w:val="-1"/>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pPr>
      <w:tabs>
        <w:tab w:val="num" w:pos="360"/>
      </w:tabs>
    </w:pPr>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1" w:lineRule="atLeast"/>
      <w:ind w:leftChars="-1" w:left="-1" w:hangingChars="1" w:hanging="1"/>
      <w:textDirection w:val="btLr"/>
      <w:textAlignment w:val="top"/>
      <w:outlineLvl w:val="0"/>
    </w:pPr>
    <w:rPr>
      <w:rFonts w:ascii="Courier New" w:hAnsi="Courier New"/>
      <w:position w:val="-1"/>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wrap="notBeside" w:hAnchor="margin" w:y="1135"/>
      <w:widowControl w:val="0"/>
      <w:pBdr>
        <w:bottom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sz w:val="40"/>
    </w:rPr>
  </w:style>
  <w:style w:type="paragraph" w:customStyle="1" w:styleId="ZB">
    <w:name w:val="ZB"/>
    <w:pPr>
      <w:framePr w:w="10206" w:wrap="notBeside" w:hAnchor="margin" w:y="1986"/>
      <w:widowControl w:val="0"/>
      <w:suppressAutoHyphens/>
      <w:spacing w:line="1" w:lineRule="atLeast"/>
      <w:ind w:leftChars="-1" w:left="-1" w:right="28" w:hangingChars="1" w:hanging="1"/>
      <w:jc w:val="right"/>
      <w:textDirection w:val="btLr"/>
      <w:textAlignment w:val="top"/>
      <w:outlineLvl w:val="0"/>
    </w:pPr>
    <w:rPr>
      <w:rFonts w:ascii="Arial" w:hAnsi="Arial"/>
      <w:i/>
      <w:noProof/>
      <w:position w:val="-1"/>
    </w:rPr>
  </w:style>
  <w:style w:type="paragraph" w:customStyle="1" w:styleId="ZD">
    <w:name w:val="ZD"/>
    <w:pPr>
      <w:framePr w:wrap="notBeside" w:hAnchor="margin" w:y="15764"/>
      <w:widowControl w:val="0"/>
      <w:suppressAutoHyphens/>
      <w:spacing w:line="1" w:lineRule="atLeast"/>
      <w:ind w:leftChars="-1" w:left="-1" w:hangingChars="1" w:hanging="1"/>
      <w:textDirection w:val="btLr"/>
      <w:textAlignment w:val="top"/>
      <w:outlineLvl w:val="0"/>
    </w:pPr>
    <w:rPr>
      <w:rFonts w:ascii="Arial" w:hAnsi="Arial"/>
      <w:noProof/>
      <w:position w:val="-1"/>
      <w:sz w:val="32"/>
    </w:rPr>
  </w:style>
  <w:style w:type="paragraph" w:customStyle="1" w:styleId="ZU">
    <w:name w:val="ZU"/>
    <w:pPr>
      <w:framePr w:w="10206" w:wrap="notBeside" w:hAnchor="margin" w:y="6238"/>
      <w:widowControl w:val="0"/>
      <w:pBdr>
        <w:top w:val="single" w:sz="12" w:space="1" w:color="auto"/>
      </w:pBdr>
      <w:suppressAutoHyphens/>
      <w:spacing w:line="1" w:lineRule="atLeast"/>
      <w:ind w:leftChars="-1" w:left="-1" w:hangingChars="1" w:hanging="1"/>
      <w:jc w:val="right"/>
      <w:textDirection w:val="btLr"/>
      <w:textAlignment w:val="top"/>
      <w:outlineLvl w:val="0"/>
    </w:pPr>
    <w:rPr>
      <w:rFonts w:ascii="Arial" w:hAnsi="Arial"/>
      <w:noProof/>
      <w:position w:val="-1"/>
    </w:rPr>
  </w:style>
  <w:style w:type="paragraph" w:customStyle="1" w:styleId="ZV">
    <w:name w:val="ZV"/>
    <w:basedOn w:val="ZU"/>
    <w:pPr>
      <w:framePr w:wrap="notBeside" w:y="16161"/>
    </w:pPr>
  </w:style>
  <w:style w:type="character" w:customStyle="1" w:styleId="ZGSM">
    <w:name w:val="ZGSM"/>
    <w:rPr>
      <w:w w:val="100"/>
      <w:position w:val="-1"/>
      <w:effect w:val="none"/>
      <w:vertAlign w:val="baseline"/>
      <w:cs w:val="0"/>
      <w:em w:val="none"/>
    </w:rPr>
  </w:style>
  <w:style w:type="paragraph" w:styleId="List2">
    <w:name w:val="List 2"/>
    <w:basedOn w:val="List"/>
    <w:pPr>
      <w:ind w:left="851"/>
    </w:pPr>
  </w:style>
  <w:style w:type="paragraph" w:customStyle="1" w:styleId="ZG">
    <w:name w:val="ZG"/>
    <w:pPr>
      <w:framePr w:wrap="notBeside" w:hAnchor="margin" w:xAlign="right" w:y="6805"/>
      <w:widowControl w:val="0"/>
      <w:suppressAutoHyphens/>
      <w:spacing w:line="1" w:lineRule="atLeast"/>
      <w:ind w:leftChars="-1" w:left="-1" w:hangingChars="1" w:hanging="1"/>
      <w:jc w:val="right"/>
      <w:textDirection w:val="btLr"/>
      <w:textAlignment w:val="top"/>
      <w:outlineLvl w:val="0"/>
    </w:pPr>
    <w:rPr>
      <w:rFonts w:ascii="Arial" w:hAnsi="Arial"/>
      <w:noProof/>
      <w:position w:val="-1"/>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pPr>
      <w:suppressAutoHyphens/>
      <w:spacing w:after="120" w:line="1" w:lineRule="atLeast"/>
      <w:ind w:leftChars="-1" w:left="-1" w:hangingChars="1" w:hanging="1"/>
      <w:textDirection w:val="btLr"/>
      <w:textAlignment w:val="top"/>
      <w:outlineLvl w:val="0"/>
    </w:pPr>
    <w:rPr>
      <w:rFonts w:ascii="Arial" w:hAnsi="Arial"/>
      <w:position w:val="-1"/>
    </w:rPr>
  </w:style>
  <w:style w:type="paragraph" w:customStyle="1" w:styleId="tdoc-header">
    <w:name w:val="tdoc-header"/>
    <w:pPr>
      <w:suppressAutoHyphens/>
      <w:spacing w:line="1" w:lineRule="atLeast"/>
      <w:ind w:leftChars="-1" w:left="-1" w:hangingChars="1" w:hanging="1"/>
      <w:textDirection w:val="btLr"/>
      <w:textAlignment w:val="top"/>
      <w:outlineLvl w:val="0"/>
    </w:pPr>
    <w:rPr>
      <w:rFonts w:ascii="Arial" w:hAnsi="Arial"/>
      <w:position w:val="-1"/>
      <w:sz w:val="24"/>
    </w:rPr>
  </w:style>
  <w:style w:type="character" w:styleId="Hyperlink">
    <w:name w:val="Hyperlink"/>
    <w:rPr>
      <w:color w:val="0000FF"/>
      <w:w w:val="100"/>
      <w:position w:val="-1"/>
      <w:u w:val="single"/>
      <w:effect w:val="none"/>
      <w:vertAlign w:val="baseline"/>
      <w:cs w:val="0"/>
      <w:em w:val="none"/>
    </w:rPr>
  </w:style>
  <w:style w:type="character" w:styleId="CommentReference">
    <w:name w:val="annotation reference"/>
    <w:rPr>
      <w:w w:val="100"/>
      <w:position w:val="-1"/>
      <w:sz w:val="16"/>
      <w:effect w:val="none"/>
      <w:vertAlign w:val="baseline"/>
      <w:cs w:val="0"/>
      <w:em w:val="none"/>
    </w:rPr>
  </w:style>
  <w:style w:type="paragraph" w:styleId="CommentText">
    <w:name w:val="annotation text"/>
    <w:basedOn w:val="Normal"/>
  </w:style>
  <w:style w:type="character" w:styleId="FollowedHyperlink">
    <w:name w:val="FollowedHyperlink"/>
    <w:rPr>
      <w:color w:val="800080"/>
      <w:w w:val="100"/>
      <w:position w:val="-1"/>
      <w:u w:val="single"/>
      <w:effect w:val="none"/>
      <w:vertAlign w:val="baseline"/>
      <w:cs w:val="0"/>
      <w:em w:val="none"/>
    </w:rPr>
  </w:style>
  <w:style w:type="paragraph" w:styleId="BalloonText">
    <w:name w:val="Balloon Text"/>
    <w:basedOn w:val="Normal"/>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Pr>
      <w:w w:val="100"/>
      <w:position w:val="-1"/>
      <w:effect w:val="none"/>
      <w:vertAlign w:val="baseline"/>
      <w:cs w:val="0"/>
      <w:em w:val="none"/>
    </w:rPr>
  </w:style>
  <w:style w:type="paragraph" w:customStyle="1" w:styleId="Reference">
    <w:name w:val="Reference"/>
    <w:basedOn w:val="Normal"/>
    <w:pPr>
      <w:tabs>
        <w:tab w:val="left" w:pos="851"/>
      </w:tabs>
      <w:ind w:left="851" w:hanging="851"/>
    </w:pPr>
  </w:style>
  <w:style w:type="character" w:customStyle="1" w:styleId="HeaderChar">
    <w:name w:val="Header Char"/>
    <w:rPr>
      <w:rFonts w:ascii="Arial" w:hAnsi="Arial"/>
      <w:b/>
      <w:w w:val="100"/>
      <w:position w:val="-1"/>
      <w:sz w:val="18"/>
      <w:effect w:val="none"/>
      <w:vertAlign w:val="baseline"/>
      <w:cs w:val="0"/>
      <w:em w:val="none"/>
      <w:lang w:eastAsia="en-US"/>
    </w:rPr>
  </w:style>
  <w:style w:type="paragraph" w:styleId="Bibliography">
    <w:name w:val="Bibliography"/>
    <w:basedOn w:val="Normal"/>
    <w:next w:val="Normal"/>
    <w:qFormat/>
  </w:style>
  <w:style w:type="paragraph" w:styleId="BlockText">
    <w:name w:val="Block Text"/>
    <w:basedOn w:val="Normal"/>
    <w:pPr>
      <w:spacing w:after="120"/>
      <w:ind w:left="1440" w:right="1440"/>
    </w:pPr>
  </w:style>
  <w:style w:type="paragraph" w:styleId="BodyText">
    <w:name w:val="Body Text"/>
    <w:basedOn w:val="Normal"/>
    <w:pPr>
      <w:spacing w:after="120"/>
    </w:pPr>
  </w:style>
  <w:style w:type="character" w:customStyle="1" w:styleId="BodyTextChar">
    <w:name w:val="Body Text Char"/>
    <w:rPr>
      <w:rFonts w:ascii="Times New Roman" w:hAnsi="Times New Roman"/>
      <w:w w:val="100"/>
      <w:position w:val="-1"/>
      <w:effect w:val="none"/>
      <w:vertAlign w:val="baseline"/>
      <w:cs w:val="0"/>
      <w:em w:val="none"/>
      <w:lang w:eastAsia="en-US"/>
    </w:rPr>
  </w:style>
  <w:style w:type="paragraph" w:styleId="BodyText2">
    <w:name w:val="Body Text 2"/>
    <w:basedOn w:val="Normal"/>
    <w:pPr>
      <w:spacing w:after="120" w:line="480" w:lineRule="auto"/>
    </w:pPr>
  </w:style>
  <w:style w:type="character" w:customStyle="1" w:styleId="BodyText2Char">
    <w:name w:val="Body Text 2 Char"/>
    <w:rPr>
      <w:rFonts w:ascii="Times New Roman" w:hAnsi="Times New Roman"/>
      <w:w w:val="100"/>
      <w:position w:val="-1"/>
      <w:effect w:val="none"/>
      <w:vertAlign w:val="baseline"/>
      <w:cs w:val="0"/>
      <w:em w:val="none"/>
      <w:lang w:eastAsia="en-US"/>
    </w:rPr>
  </w:style>
  <w:style w:type="paragraph" w:styleId="BodyText3">
    <w:name w:val="Body Text 3"/>
    <w:basedOn w:val="Normal"/>
    <w:pPr>
      <w:spacing w:after="120"/>
    </w:pPr>
    <w:rPr>
      <w:sz w:val="16"/>
      <w:szCs w:val="16"/>
    </w:rPr>
  </w:style>
  <w:style w:type="character" w:customStyle="1" w:styleId="BodyText3Char">
    <w:name w:val="Body Text 3 Char"/>
    <w:rPr>
      <w:rFonts w:ascii="Times New Roman" w:hAnsi="Times New Roman"/>
      <w:w w:val="100"/>
      <w:position w:val="-1"/>
      <w:sz w:val="16"/>
      <w:szCs w:val="16"/>
      <w:effect w:val="none"/>
      <w:vertAlign w:val="baseline"/>
      <w:cs w:val="0"/>
      <w:em w:val="none"/>
      <w:lang w:eastAsia="en-US"/>
    </w:rPr>
  </w:style>
  <w:style w:type="paragraph" w:styleId="BodyTextFirstIndent">
    <w:name w:val="Body Text First Indent"/>
    <w:basedOn w:val="BodyText"/>
    <w:pPr>
      <w:ind w:firstLine="210"/>
    </w:pPr>
  </w:style>
  <w:style w:type="character" w:customStyle="1" w:styleId="BodyTextFirstIndentChar">
    <w:name w:val="Body Text First Indent Char"/>
    <w:basedOn w:val="BodyTextChar"/>
    <w:rPr>
      <w:rFonts w:ascii="Times New Roman" w:hAnsi="Times New Roman"/>
      <w:w w:val="100"/>
      <w:position w:val="-1"/>
      <w:effect w:val="none"/>
      <w:vertAlign w:val="baseline"/>
      <w:cs w:val="0"/>
      <w:em w:val="none"/>
      <w:lang w:eastAsia="en-US"/>
    </w:rPr>
  </w:style>
  <w:style w:type="paragraph" w:styleId="BodyTextIndent">
    <w:name w:val="Body Text Indent"/>
    <w:basedOn w:val="Normal"/>
    <w:pPr>
      <w:spacing w:after="120"/>
      <w:ind w:left="283"/>
    </w:pPr>
  </w:style>
  <w:style w:type="character" w:customStyle="1" w:styleId="BodyTextIndentChar">
    <w:name w:val="Body Text Indent Char"/>
    <w:rPr>
      <w:rFonts w:ascii="Times New Roman" w:hAnsi="Times New Roman"/>
      <w:w w:val="100"/>
      <w:position w:val="-1"/>
      <w:effect w:val="none"/>
      <w:vertAlign w:val="baseline"/>
      <w:cs w:val="0"/>
      <w:em w:val="none"/>
      <w:lang w:eastAsia="en-US"/>
    </w:rPr>
  </w:style>
  <w:style w:type="paragraph" w:styleId="BodyTextFirstIndent2">
    <w:name w:val="Body Text First Indent 2"/>
    <w:basedOn w:val="BodyTextIndent"/>
    <w:pPr>
      <w:ind w:firstLine="210"/>
    </w:pPr>
  </w:style>
  <w:style w:type="character" w:customStyle="1" w:styleId="BodyTextFirstIndent2Char">
    <w:name w:val="Body Text First Indent 2 Char"/>
    <w:basedOn w:val="BodyTextIndentChar"/>
    <w:rPr>
      <w:rFonts w:ascii="Times New Roman" w:hAnsi="Times New Roman"/>
      <w:w w:val="100"/>
      <w:position w:val="-1"/>
      <w:effect w:val="none"/>
      <w:vertAlign w:val="baseline"/>
      <w:cs w:val="0"/>
      <w:em w:val="none"/>
      <w:lang w:eastAsia="en-US"/>
    </w:rPr>
  </w:style>
  <w:style w:type="paragraph" w:styleId="BodyTextIndent2">
    <w:name w:val="Body Text Indent 2"/>
    <w:basedOn w:val="Normal"/>
    <w:pPr>
      <w:spacing w:after="120" w:line="480" w:lineRule="auto"/>
      <w:ind w:left="283"/>
    </w:pPr>
  </w:style>
  <w:style w:type="character" w:customStyle="1" w:styleId="BodyTextIndent2Char">
    <w:name w:val="Body Text Indent 2 Char"/>
    <w:rPr>
      <w:rFonts w:ascii="Times New Roman" w:hAnsi="Times New Roman"/>
      <w:w w:val="100"/>
      <w:position w:val="-1"/>
      <w:effect w:val="none"/>
      <w:vertAlign w:val="baseline"/>
      <w:cs w:val="0"/>
      <w:em w:val="none"/>
      <w:lang w:eastAsia="en-US"/>
    </w:rPr>
  </w:style>
  <w:style w:type="paragraph" w:styleId="BodyTextIndent3">
    <w:name w:val="Body Text Indent 3"/>
    <w:basedOn w:val="Normal"/>
    <w:pPr>
      <w:spacing w:after="120"/>
      <w:ind w:left="283"/>
    </w:pPr>
    <w:rPr>
      <w:sz w:val="16"/>
      <w:szCs w:val="16"/>
    </w:rPr>
  </w:style>
  <w:style w:type="character" w:customStyle="1" w:styleId="BodyTextIndent3Char">
    <w:name w:val="Body Text Indent 3 Char"/>
    <w:rPr>
      <w:rFonts w:ascii="Times New Roman" w:hAnsi="Times New Roman"/>
      <w:w w:val="100"/>
      <w:position w:val="-1"/>
      <w:sz w:val="16"/>
      <w:szCs w:val="16"/>
      <w:effect w:val="none"/>
      <w:vertAlign w:val="baseline"/>
      <w:cs w:val="0"/>
      <w:em w:val="none"/>
      <w:lang w:eastAsia="en-US"/>
    </w:rPr>
  </w:style>
  <w:style w:type="paragraph" w:styleId="Caption">
    <w:name w:val="caption"/>
    <w:basedOn w:val="Normal"/>
    <w:next w:val="Normal"/>
    <w:qFormat/>
    <w:rPr>
      <w:b/>
      <w:bCs/>
    </w:rPr>
  </w:style>
  <w:style w:type="paragraph" w:styleId="Closing">
    <w:name w:val="Closing"/>
    <w:basedOn w:val="Normal"/>
    <w:pPr>
      <w:ind w:left="4252"/>
    </w:pPr>
  </w:style>
  <w:style w:type="character" w:customStyle="1" w:styleId="ClosingChar">
    <w:name w:val="Closing Char"/>
    <w:rPr>
      <w:rFonts w:ascii="Times New Roman" w:hAnsi="Times New Roman"/>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customStyle="1" w:styleId="CommentTextChar">
    <w:name w:val="Comment Text Char"/>
    <w:rPr>
      <w:rFonts w:ascii="Times New Roman" w:hAnsi="Times New Roman"/>
      <w:w w:val="100"/>
      <w:position w:val="-1"/>
      <w:effect w:val="none"/>
      <w:vertAlign w:val="baseline"/>
      <w:cs w:val="0"/>
      <w:em w:val="none"/>
      <w:lang w:eastAsia="en-US"/>
    </w:rPr>
  </w:style>
  <w:style w:type="character" w:customStyle="1" w:styleId="CommentSubjectChar">
    <w:name w:val="Comment Subject Char"/>
    <w:rPr>
      <w:rFonts w:ascii="Times New Roman" w:hAnsi="Times New Roman"/>
      <w:b/>
      <w:bCs/>
      <w:w w:val="100"/>
      <w:position w:val="-1"/>
      <w:effect w:val="none"/>
      <w:vertAlign w:val="baseline"/>
      <w:cs w:val="0"/>
      <w:em w:val="none"/>
      <w:lang w:eastAsia="en-US"/>
    </w:rPr>
  </w:style>
  <w:style w:type="paragraph" w:styleId="Date">
    <w:name w:val="Date"/>
    <w:basedOn w:val="Normal"/>
    <w:next w:val="Normal"/>
  </w:style>
  <w:style w:type="character" w:customStyle="1" w:styleId="DateChar">
    <w:name w:val="Date Char"/>
    <w:rPr>
      <w:rFonts w:ascii="Times New Roman" w:hAnsi="Times New Roman"/>
      <w:w w:val="100"/>
      <w:position w:val="-1"/>
      <w:effect w:val="none"/>
      <w:vertAlign w:val="baseline"/>
      <w:cs w:val="0"/>
      <w:em w:val="none"/>
      <w:lang w:eastAsia="en-US"/>
    </w:rPr>
  </w:style>
  <w:style w:type="paragraph" w:styleId="DocumentMap">
    <w:name w:val="Document Map"/>
    <w:basedOn w:val="Normal"/>
    <w:rPr>
      <w:rFonts w:ascii="Segoe UI" w:hAnsi="Segoe UI" w:cs="Segoe UI"/>
      <w:sz w:val="16"/>
      <w:szCs w:val="16"/>
    </w:rPr>
  </w:style>
  <w:style w:type="character" w:customStyle="1" w:styleId="DocumentMapChar">
    <w:name w:val="Document Map Char"/>
    <w:rPr>
      <w:rFonts w:ascii="Segoe UI" w:hAnsi="Segoe UI" w:cs="Segoe UI"/>
      <w:w w:val="100"/>
      <w:position w:val="-1"/>
      <w:sz w:val="16"/>
      <w:szCs w:val="16"/>
      <w:effect w:val="none"/>
      <w:vertAlign w:val="baseline"/>
      <w:cs w:val="0"/>
      <w:em w:val="none"/>
      <w:lang w:eastAsia="en-US"/>
    </w:rPr>
  </w:style>
  <w:style w:type="paragraph" w:styleId="E-mailSignature">
    <w:name w:val="E-mail Signature"/>
    <w:basedOn w:val="Normal"/>
  </w:style>
  <w:style w:type="character" w:customStyle="1" w:styleId="E-mailSignatureChar">
    <w:name w:val="E-mail Signature Char"/>
    <w:rPr>
      <w:rFonts w:ascii="Times New Roman" w:hAnsi="Times New Roman"/>
      <w:w w:val="100"/>
      <w:position w:val="-1"/>
      <w:effect w:val="none"/>
      <w:vertAlign w:val="baseline"/>
      <w:cs w:val="0"/>
      <w:em w:val="none"/>
      <w:lang w:eastAsia="en-US"/>
    </w:rPr>
  </w:style>
  <w:style w:type="paragraph" w:styleId="EndnoteText">
    <w:name w:val="endnote text"/>
    <w:basedOn w:val="Normal"/>
  </w:style>
  <w:style w:type="character" w:customStyle="1" w:styleId="EndnoteTextChar">
    <w:name w:val="Endnote Text Char"/>
    <w:rPr>
      <w:rFonts w:ascii="Times New Roman" w:hAnsi="Times New Roman"/>
      <w:w w:val="100"/>
      <w:position w:val="-1"/>
      <w:effect w:val="none"/>
      <w:vertAlign w:val="baseline"/>
      <w:cs w:val="0"/>
      <w:em w:val="none"/>
      <w:lang w:eastAsia="en-US"/>
    </w:rPr>
  </w:style>
  <w:style w:type="paragraph" w:styleId="EnvelopeAddress">
    <w:name w:val="envelope address"/>
    <w:basedOn w:val="Normal"/>
    <w:pPr>
      <w:framePr w:w="7920" w:hSpace="180" w:wrap="auto" w:vAnchor="page" w:hAnchor="text" w:xAlign="center" w:yAlign="bottom"/>
      <w:ind w:left="2880"/>
    </w:pPr>
    <w:rPr>
      <w:rFonts w:ascii="Calibri Light" w:hAnsi="Calibri Light"/>
      <w:sz w:val="24"/>
      <w:szCs w:val="24"/>
    </w:rPr>
  </w:style>
  <w:style w:type="paragraph" w:styleId="EnvelopeReturn">
    <w:name w:val="envelope return"/>
    <w:basedOn w:val="Normal"/>
    <w:rPr>
      <w:rFonts w:ascii="Calibri Light" w:hAnsi="Calibri Light"/>
    </w:rPr>
  </w:style>
  <w:style w:type="paragraph" w:styleId="HTMLAddress">
    <w:name w:val="HTML Address"/>
    <w:basedOn w:val="Normal"/>
    <w:rPr>
      <w:i/>
      <w:iCs/>
    </w:rPr>
  </w:style>
  <w:style w:type="character" w:customStyle="1" w:styleId="HTMLAddressChar">
    <w:name w:val="HTML Address Char"/>
    <w:rPr>
      <w:rFonts w:ascii="Times New Roman" w:hAnsi="Times New Roman"/>
      <w:i/>
      <w:iCs/>
      <w:w w:val="100"/>
      <w:position w:val="-1"/>
      <w:effect w:val="none"/>
      <w:vertAlign w:val="baseline"/>
      <w:cs w:val="0"/>
      <w:em w:val="none"/>
      <w:lang w:eastAsia="en-US"/>
    </w:rPr>
  </w:style>
  <w:style w:type="paragraph" w:styleId="HTMLPreformatted">
    <w:name w:val="HTML Preformatted"/>
    <w:basedOn w:val="Normal"/>
    <w:rPr>
      <w:rFonts w:ascii="Courier New" w:hAnsi="Courier New" w:cs="Courier New"/>
    </w:rPr>
  </w:style>
  <w:style w:type="character" w:customStyle="1" w:styleId="HTMLPreformattedChar">
    <w:name w:val="HTML Preformatted Char"/>
    <w:rPr>
      <w:rFonts w:ascii="Courier New" w:hAnsi="Courier New" w:cs="Courier New"/>
      <w:w w:val="100"/>
      <w:position w:val="-1"/>
      <w:effect w:val="none"/>
      <w:vertAlign w:val="baseline"/>
      <w:cs w:val="0"/>
      <w:em w:val="none"/>
      <w:lang w:eastAsia="en-US"/>
    </w:r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hAnsi="Calibri Light"/>
      <w:b/>
      <w:bCs/>
    </w:rPr>
  </w:style>
  <w:style w:type="paragraph" w:styleId="IntenseQuot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rPr>
      <w:rFonts w:ascii="Times New Roman" w:hAnsi="Times New Roman"/>
      <w:i/>
      <w:iCs/>
      <w:color w:val="4472C4"/>
      <w:w w:val="100"/>
      <w:position w:val="-1"/>
      <w:effect w:val="none"/>
      <w:vertAlign w:val="baseline"/>
      <w:cs w:val="0"/>
      <w:em w:val="none"/>
      <w:lang w:eastAsia="en-US"/>
    </w:r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3">
    <w:name w:val="List Number 3"/>
    <w:basedOn w:val="Normal"/>
    <w:pPr>
      <w:numPr>
        <w:numId w:val="2"/>
      </w:numPr>
      <w:ind w:left="-1" w:hanging="1"/>
      <w:contextualSpacing/>
    </w:pPr>
  </w:style>
  <w:style w:type="paragraph" w:styleId="ListNumber4">
    <w:name w:val="List Number 4"/>
    <w:basedOn w:val="Normal"/>
    <w:pPr>
      <w:tabs>
        <w:tab w:val="num" w:pos="720"/>
      </w:tabs>
      <w:contextualSpacing/>
    </w:pPr>
  </w:style>
  <w:style w:type="paragraph" w:styleId="ListNumber5">
    <w:name w:val="List Number 5"/>
    <w:basedOn w:val="Normal"/>
    <w:pPr>
      <w:tabs>
        <w:tab w:val="num" w:pos="720"/>
      </w:tabs>
      <w:contextualSpacing/>
    </w:pPr>
  </w:style>
  <w:style w:type="paragraph" w:styleId="ListParagraph">
    <w:name w:val="List Paragraph"/>
    <w:basedOn w:val="Normal"/>
    <w:pPr>
      <w:ind w:left="720"/>
    </w:p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spacing w:line="1" w:lineRule="atLeast"/>
      <w:ind w:leftChars="-1" w:left="-1" w:hangingChars="1" w:hanging="1"/>
      <w:textDirection w:val="btLr"/>
      <w:textAlignment w:val="top"/>
      <w:outlineLvl w:val="0"/>
    </w:pPr>
    <w:rPr>
      <w:rFonts w:ascii="Courier New" w:hAnsi="Courier New" w:cs="Courier New"/>
      <w:position w:val="-1"/>
    </w:rPr>
  </w:style>
  <w:style w:type="character" w:customStyle="1" w:styleId="MacroTextChar">
    <w:name w:val="Macro Text Char"/>
    <w:rPr>
      <w:rFonts w:ascii="Courier New" w:hAnsi="Courier New" w:cs="Courier New"/>
      <w:w w:val="100"/>
      <w:position w:val="-1"/>
      <w:effect w:val="none"/>
      <w:vertAlign w:val="baseline"/>
      <w:cs w:val="0"/>
      <w:em w:val="none"/>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rPr>
      <w:rFonts w:ascii="Calibri Light" w:eastAsia="Times New Roman" w:hAnsi="Calibri Light" w:cs="Times New Roman"/>
      <w:w w:val="100"/>
      <w:position w:val="-1"/>
      <w:sz w:val="24"/>
      <w:szCs w:val="24"/>
      <w:effect w:val="none"/>
      <w:shd w:val="pct20" w:color="auto" w:fill="auto"/>
      <w:vertAlign w:val="baseline"/>
      <w:cs w:val="0"/>
      <w:em w:val="none"/>
      <w:lang w:eastAsia="en-US"/>
    </w:rPr>
  </w:style>
  <w:style w:type="paragraph" w:styleId="NoSpacing">
    <w:name w:val="No Spacing"/>
    <w:pPr>
      <w:suppressAutoHyphens/>
      <w:spacing w:line="1" w:lineRule="atLeast"/>
      <w:ind w:leftChars="-1" w:left="-1" w:hangingChars="1" w:hanging="1"/>
      <w:textDirection w:val="btLr"/>
      <w:textAlignment w:val="top"/>
      <w:outlineLvl w:val="0"/>
    </w:pPr>
    <w:rPr>
      <w:position w:val="-1"/>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customStyle="1" w:styleId="NoteHeadingChar">
    <w:name w:val="Note Heading Char"/>
    <w:rPr>
      <w:rFonts w:ascii="Times New Roman" w:hAnsi="Times New Roman"/>
      <w:w w:val="100"/>
      <w:position w:val="-1"/>
      <w:effect w:val="none"/>
      <w:vertAlign w:val="baseline"/>
      <w:cs w:val="0"/>
      <w:em w:val="none"/>
      <w:lang w:eastAsia="en-US"/>
    </w:rPr>
  </w:style>
  <w:style w:type="paragraph" w:styleId="PlainText">
    <w:name w:val="Plain Text"/>
    <w:basedOn w:val="Normal"/>
    <w:rPr>
      <w:rFonts w:ascii="Courier New" w:hAnsi="Courier New" w:cs="Courier New"/>
    </w:rPr>
  </w:style>
  <w:style w:type="character" w:customStyle="1" w:styleId="PlainTextChar">
    <w:name w:val="Plain Text Char"/>
    <w:rPr>
      <w:rFonts w:ascii="Courier New" w:hAnsi="Courier New" w:cs="Courier New"/>
      <w:w w:val="100"/>
      <w:position w:val="-1"/>
      <w:effect w:val="none"/>
      <w:vertAlign w:val="baseline"/>
      <w:cs w:val="0"/>
      <w:em w:val="none"/>
      <w:lang w:eastAsia="en-US"/>
    </w:rPr>
  </w:style>
  <w:style w:type="paragraph" w:styleId="Quote">
    <w:name w:val="Quote"/>
    <w:basedOn w:val="Normal"/>
    <w:next w:val="Normal"/>
    <w:pPr>
      <w:spacing w:before="200" w:after="160"/>
      <w:ind w:left="864" w:right="864"/>
      <w:jc w:val="center"/>
    </w:pPr>
    <w:rPr>
      <w:i/>
      <w:iCs/>
      <w:color w:val="404040"/>
    </w:rPr>
  </w:style>
  <w:style w:type="character" w:customStyle="1" w:styleId="QuoteChar">
    <w:name w:val="Quote Char"/>
    <w:rPr>
      <w:rFonts w:ascii="Times New Roman" w:hAnsi="Times New Roman"/>
      <w:i/>
      <w:iCs/>
      <w:color w:val="404040"/>
      <w:w w:val="100"/>
      <w:position w:val="-1"/>
      <w:effect w:val="none"/>
      <w:vertAlign w:val="baseline"/>
      <w:cs w:val="0"/>
      <w:em w:val="none"/>
      <w:lang w:eastAsia="en-US"/>
    </w:rPr>
  </w:style>
  <w:style w:type="paragraph" w:styleId="Salutation">
    <w:name w:val="Salutation"/>
    <w:basedOn w:val="Normal"/>
    <w:next w:val="Normal"/>
  </w:style>
  <w:style w:type="character" w:customStyle="1" w:styleId="SalutationChar">
    <w:name w:val="Salutation Char"/>
    <w:rPr>
      <w:rFonts w:ascii="Times New Roman" w:hAnsi="Times New Roman"/>
      <w:w w:val="100"/>
      <w:position w:val="-1"/>
      <w:effect w:val="none"/>
      <w:vertAlign w:val="baseline"/>
      <w:cs w:val="0"/>
      <w:em w:val="none"/>
      <w:lang w:eastAsia="en-US"/>
    </w:rPr>
  </w:style>
  <w:style w:type="paragraph" w:styleId="Signature">
    <w:name w:val="Signature"/>
    <w:basedOn w:val="Normal"/>
    <w:pPr>
      <w:ind w:left="4252"/>
    </w:pPr>
  </w:style>
  <w:style w:type="character" w:customStyle="1" w:styleId="SignatureChar">
    <w:name w:val="Signature Char"/>
    <w:rPr>
      <w:rFonts w:ascii="Times New Roman" w:hAnsi="Times New Roman"/>
      <w:w w:val="100"/>
      <w:position w:val="-1"/>
      <w:effect w:val="none"/>
      <w:vertAlign w:val="baseline"/>
      <w:cs w:val="0"/>
      <w:em w:val="none"/>
      <w:lang w:eastAsia="en-US"/>
    </w:rPr>
  </w:style>
  <w:style w:type="paragraph" w:styleId="Subtitle">
    <w:name w:val="Subtitle"/>
    <w:basedOn w:val="Normal"/>
    <w:next w:val="Normal"/>
    <w:pPr>
      <w:spacing w:after="60"/>
      <w:jc w:val="center"/>
    </w:pPr>
    <w:rPr>
      <w:rFonts w:ascii="Calibri" w:eastAsia="Calibri" w:hAnsi="Calibri" w:cs="Calibri"/>
      <w:sz w:val="24"/>
      <w:szCs w:val="24"/>
    </w:rPr>
  </w:style>
  <w:style w:type="character" w:customStyle="1" w:styleId="SubtitleChar">
    <w:name w:val="Subtitle Char"/>
    <w:rPr>
      <w:rFonts w:ascii="Calibri Light" w:eastAsia="Times New Roman" w:hAnsi="Calibri Light" w:cs="Times New Roman"/>
      <w:w w:val="100"/>
      <w:position w:val="-1"/>
      <w:sz w:val="24"/>
      <w:szCs w:val="24"/>
      <w:effect w:val="none"/>
      <w:vertAlign w:val="baseline"/>
      <w:cs w:val="0"/>
      <w:em w:val="none"/>
      <w:lang w:eastAsia="en-US"/>
    </w:r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character" w:customStyle="1" w:styleId="TitleChar">
    <w:name w:val="Title Char"/>
    <w:rPr>
      <w:rFonts w:ascii="Calibri Light" w:eastAsia="Times New Roman" w:hAnsi="Calibri Light" w:cs="Times New Roman"/>
      <w:b/>
      <w:bCs/>
      <w:w w:val="100"/>
      <w:kern w:val="28"/>
      <w:position w:val="-1"/>
      <w:sz w:val="32"/>
      <w:szCs w:val="32"/>
      <w:effect w:val="none"/>
      <w:vertAlign w:val="baseline"/>
      <w:cs w:val="0"/>
      <w:em w:val="none"/>
      <w:lang w:eastAsia="en-US"/>
    </w:rPr>
  </w:style>
  <w:style w:type="paragraph" w:styleId="TOAHeading">
    <w:name w:val="toa heading"/>
    <w:basedOn w:val="Normal"/>
    <w:next w:val="Normal"/>
    <w:pPr>
      <w:spacing w:before="120"/>
    </w:pPr>
    <w:rPr>
      <w:rFonts w:ascii="Calibri Light" w:hAnsi="Calibri Light"/>
      <w:b/>
      <w:bCs/>
      <w:sz w:val="24"/>
      <w:szCs w:val="24"/>
    </w:rPr>
  </w:style>
  <w:style w:type="paragraph" w:styleId="TOCHeading">
    <w:name w:val="TOC Heading"/>
    <w:basedOn w:val="Heading1"/>
    <w:next w:val="Normal"/>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rPr>
      <w:rFonts w:ascii="Tahoma" w:hAnsi="Tahoma" w:cs="Tahoma"/>
      <w:w w:val="100"/>
      <w:position w:val="-1"/>
      <w:sz w:val="16"/>
      <w:szCs w:val="16"/>
      <w:effect w:val="none"/>
      <w:vertAlign w:val="baseline"/>
      <w:cs w:val="0"/>
      <w:em w:val="no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tsT5m4kbNRga2AH3RNcmG2NBDA==">CgMxLjA4AHIhMVotT0JON0xfaFk3YkJTSXJRLTNXQmdOejhjajFmTWFo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685</Words>
  <Characters>3910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Pavan Nuggehalli - Google</cp:lastModifiedBy>
  <cp:revision>4</cp:revision>
  <dcterms:created xsi:type="dcterms:W3CDTF">2025-03-28T20:43:00Z</dcterms:created>
  <dcterms:modified xsi:type="dcterms:W3CDTF">2025-03-28T20:45:00Z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